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46" w:rsidRDefault="004D7247" w:rsidP="004D7247">
      <w:pPr>
        <w:jc w:val="center"/>
        <w:rPr>
          <w:rFonts w:ascii="Andika" w:hAnsi="Andika" w:cs="Andika"/>
          <w:b/>
          <w:sz w:val="28"/>
          <w:szCs w:val="28"/>
          <w:lang w:val="mt-MT"/>
        </w:rPr>
      </w:pPr>
      <w:r w:rsidRPr="004D7247">
        <w:rPr>
          <w:rFonts w:ascii="Andika" w:hAnsi="Andika" w:cs="Andika"/>
          <w:b/>
          <w:sz w:val="28"/>
          <w:szCs w:val="28"/>
          <w:lang w:val="mt-MT"/>
        </w:rPr>
        <w:t>Il-Passatempi Favoriti Tiegħi</w:t>
      </w:r>
    </w:p>
    <w:p w:rsidR="004D7247" w:rsidRDefault="004D7247" w:rsidP="004D7247">
      <w:pPr>
        <w:rPr>
          <w:rFonts w:ascii="Andika" w:hAnsi="Andika" w:cs="Andika"/>
          <w:sz w:val="28"/>
          <w:szCs w:val="28"/>
          <w:lang w:val="mt-MT"/>
        </w:rPr>
      </w:pPr>
      <w:r w:rsidRPr="004D7247">
        <w:rPr>
          <w:rFonts w:ascii="Andika" w:hAnsi="Andika" w:cs="Andika"/>
          <w:sz w:val="28"/>
          <w:szCs w:val="28"/>
          <w:lang w:val="mt-MT"/>
        </w:rPr>
        <w:t>Jien</w:t>
      </w:r>
      <w:r>
        <w:rPr>
          <w:rFonts w:ascii="Andika" w:hAnsi="Andika" w:cs="Andika"/>
          <w:sz w:val="28"/>
          <w:szCs w:val="28"/>
          <w:lang w:val="mt-MT"/>
        </w:rPr>
        <w:t xml:space="preserve"> inħobb nagħmel ħafna affarijiet imma l-passatempi favoriti tiegħi huma l-għawm u l-futbol.</w:t>
      </w:r>
    </w:p>
    <w:p w:rsidR="004D7247" w:rsidRDefault="004D7247" w:rsidP="004D7247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sz w:val="28"/>
          <w:szCs w:val="28"/>
          <w:lang w:val="mt-MT"/>
        </w:rPr>
        <w:t>Jien immur nittrenja darbtejn fil-ġimgħa.  Nilgħab il-futbol bħala attakant mat-tim ta’ ‘Kerċem Ajax Nursery’.  Nieħu gost meta niskurja xi gowl.  Ikolli seba’ mitt sena biex immur</w:t>
      </w:r>
      <w:r w:rsidR="004E685F">
        <w:rPr>
          <w:rFonts w:ascii="Andika" w:hAnsi="Andika" w:cs="Andika"/>
          <w:sz w:val="28"/>
          <w:szCs w:val="28"/>
          <w:lang w:val="mt-MT"/>
        </w:rPr>
        <w:t>,</w:t>
      </w:r>
      <w:r>
        <w:rPr>
          <w:rFonts w:ascii="Andika" w:hAnsi="Andika" w:cs="Andika"/>
          <w:sz w:val="28"/>
          <w:szCs w:val="28"/>
          <w:lang w:val="mt-MT"/>
        </w:rPr>
        <w:t xml:space="preserve"> għax barra li nieħu gost nilgħab niltaqa’ mal-ħbieb.  Bħalissa qegħdin l-aqwa tim f’Għawdex fil-kategorija tal-Under 11.</w:t>
      </w:r>
    </w:p>
    <w:p w:rsidR="007805B7" w:rsidRDefault="007805B7" w:rsidP="004D7247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sz w:val="28"/>
          <w:szCs w:val="28"/>
          <w:lang w:val="mt-MT"/>
        </w:rPr>
        <w:t xml:space="preserve">Il-passatemp l-ieħor hu li mmur ngħum.  Fis-sajf immur kważi kuljum il-baħar.  L-aktar bajja li togħġobni hi Mġarr ix-Xini. Naf ngħum u nogħdos.  Nieħu pjaċir ħafna meta niltaqa’ ma’ xi ħbieb u noqogħdu nilagħbu fuq ir-ramel.  Ġieli nagħmlu ġurnata nikkampjaw fuq </w:t>
      </w:r>
      <w:r w:rsidR="00DD09E9">
        <w:rPr>
          <w:rFonts w:ascii="Andika" w:hAnsi="Andika" w:cs="Andika"/>
          <w:sz w:val="28"/>
          <w:szCs w:val="28"/>
          <w:lang w:val="mt-MT"/>
        </w:rPr>
        <w:t xml:space="preserve">          </w:t>
      </w:r>
      <w:r>
        <w:rPr>
          <w:rFonts w:ascii="Andika" w:hAnsi="Andika" w:cs="Andika"/>
          <w:sz w:val="28"/>
          <w:szCs w:val="28"/>
          <w:lang w:val="mt-MT"/>
        </w:rPr>
        <w:t xml:space="preserve">ix-xtajta imma l-aktar li mmorru filgħaxijiet meta missieri jiġi </w:t>
      </w:r>
      <w:r w:rsidR="00DD09E9">
        <w:rPr>
          <w:rFonts w:ascii="Andika" w:hAnsi="Andika" w:cs="Andika"/>
          <w:sz w:val="28"/>
          <w:szCs w:val="28"/>
          <w:lang w:val="mt-MT"/>
        </w:rPr>
        <w:t xml:space="preserve">        </w:t>
      </w:r>
      <w:r>
        <w:rPr>
          <w:rFonts w:ascii="Andika" w:hAnsi="Andika" w:cs="Andika"/>
          <w:sz w:val="28"/>
          <w:szCs w:val="28"/>
          <w:lang w:val="mt-MT"/>
        </w:rPr>
        <w:t>mix-xogħol.  Xi drabi mmorru ukoll dawra bid-dgħajsa madwar Għawdex.</w:t>
      </w:r>
    </w:p>
    <w:p w:rsidR="007805B7" w:rsidRDefault="004E685F" w:rsidP="004D7247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sz w:val="28"/>
          <w:szCs w:val="28"/>
          <w:lang w:val="mt-MT"/>
        </w:rPr>
        <w:t>Jien nieħu gost nipprattika daw</w:t>
      </w:r>
      <w:bookmarkStart w:id="0" w:name="_GoBack"/>
      <w:bookmarkEnd w:id="0"/>
      <w:r w:rsidR="007805B7">
        <w:rPr>
          <w:rFonts w:ascii="Andika" w:hAnsi="Andika" w:cs="Andika"/>
          <w:sz w:val="28"/>
          <w:szCs w:val="28"/>
          <w:lang w:val="mt-MT"/>
        </w:rPr>
        <w:t>n il-passatempi u nixtieq li jkolli aktar ħin għalihom.</w:t>
      </w:r>
    </w:p>
    <w:p w:rsidR="004D7247" w:rsidRPr="007805B7" w:rsidRDefault="007805B7" w:rsidP="004D7247">
      <w:pPr>
        <w:rPr>
          <w:rFonts w:ascii="Mistral" w:hAnsi="Mistral" w:cs="Andika"/>
          <w:sz w:val="28"/>
          <w:szCs w:val="28"/>
          <w:lang w:val="mt-MT"/>
        </w:rPr>
      </w:pPr>
      <w:r w:rsidRPr="00DD09E9">
        <w:rPr>
          <w:rFonts w:ascii="Mistral" w:hAnsi="Mistral" w:cs="Andika"/>
          <w:sz w:val="32"/>
          <w:szCs w:val="32"/>
          <w:lang w:val="mt-MT"/>
        </w:rPr>
        <w:t xml:space="preserve">Julian </w:t>
      </w:r>
      <w:r>
        <w:rPr>
          <w:rFonts w:ascii="Mistral" w:hAnsi="Mistral" w:cs="Andika"/>
          <w:sz w:val="28"/>
          <w:szCs w:val="28"/>
          <w:lang w:val="mt-MT"/>
        </w:rPr>
        <w:t xml:space="preserve">                                                                 </w:t>
      </w:r>
      <w:r w:rsidRPr="007805B7">
        <w:rPr>
          <w:rFonts w:ascii="Andika" w:hAnsi="Andika" w:cs="Andika"/>
          <w:sz w:val="28"/>
          <w:szCs w:val="28"/>
          <w:lang w:val="mt-MT"/>
        </w:rPr>
        <w:t>Skola Primarja tax-Xewkija</w:t>
      </w:r>
    </w:p>
    <w:p w:rsidR="004D7247" w:rsidRPr="004D7247" w:rsidRDefault="008A6FEE">
      <w:pPr>
        <w:rPr>
          <w:rFonts w:ascii="Andika" w:hAnsi="Andika" w:cs="Andika"/>
          <w:sz w:val="28"/>
          <w:szCs w:val="28"/>
          <w:lang w:val="mt-MT"/>
        </w:rPr>
      </w:pPr>
      <w:r>
        <w:rPr>
          <w:rFonts w:ascii="Andika" w:hAnsi="Andika" w:cs="Andika"/>
          <w:noProof/>
          <w:sz w:val="28"/>
          <w:szCs w:val="28"/>
          <w:lang w:val="mt-MT" w:eastAsia="mt-M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2070100</wp:posOffset>
            </wp:positionH>
            <wp:positionV relativeFrom="paragraph">
              <wp:posOffset>260350</wp:posOffset>
            </wp:positionV>
            <wp:extent cx="1828800" cy="2425065"/>
            <wp:effectExtent l="0" t="0" r="0" b="0"/>
            <wp:wrapTight wrapText="bothSides">
              <wp:wrapPolygon edited="0">
                <wp:start x="7200" y="0"/>
                <wp:lineTo x="450" y="5430"/>
                <wp:lineTo x="0" y="5939"/>
                <wp:lineTo x="0" y="7805"/>
                <wp:lineTo x="7650" y="8145"/>
                <wp:lineTo x="7425" y="16289"/>
                <wp:lineTo x="6075" y="17307"/>
                <wp:lineTo x="5400" y="18156"/>
                <wp:lineTo x="5625" y="19852"/>
                <wp:lineTo x="11250" y="21379"/>
                <wp:lineTo x="14400" y="21379"/>
                <wp:lineTo x="17550" y="21379"/>
                <wp:lineTo x="18225" y="21379"/>
                <wp:lineTo x="19350" y="19683"/>
                <wp:lineTo x="19350" y="18156"/>
                <wp:lineTo x="16425" y="17137"/>
                <wp:lineTo x="10350" y="16289"/>
                <wp:lineTo x="11475" y="13574"/>
                <wp:lineTo x="15750" y="13574"/>
                <wp:lineTo x="20250" y="12217"/>
                <wp:lineTo x="20025" y="10859"/>
                <wp:lineTo x="21375" y="9502"/>
                <wp:lineTo x="21375" y="7975"/>
                <wp:lineTo x="15075" y="5430"/>
                <wp:lineTo x="15300" y="2715"/>
                <wp:lineTo x="20700" y="2206"/>
                <wp:lineTo x="20250" y="0"/>
                <wp:lineTo x="10350" y="0"/>
                <wp:lineTo x="72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nClipart.com_chores-clipart_744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7247" w:rsidRPr="004D7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ika">
    <w:panose1 w:val="02000000000000000000"/>
    <w:charset w:val="00"/>
    <w:family w:val="auto"/>
    <w:pitch w:val="variable"/>
    <w:sig w:usb0="A00002FF" w:usb1="5200A1FF" w:usb2="02000009" w:usb3="00000000" w:csb0="00000197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47"/>
    <w:rsid w:val="004D7247"/>
    <w:rsid w:val="004E685F"/>
    <w:rsid w:val="007805B7"/>
    <w:rsid w:val="00874B3B"/>
    <w:rsid w:val="008A6FEE"/>
    <w:rsid w:val="00B87646"/>
    <w:rsid w:val="00DD09E9"/>
    <w:rsid w:val="00EC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1E9A6-A4E8-4817-A56B-2CF6D8E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|Josette Baldacchino</dc:creator>
  <cp:keywords/>
  <dc:description/>
  <cp:lastModifiedBy>Paul Gatt</cp:lastModifiedBy>
  <cp:revision>4</cp:revision>
  <dcterms:created xsi:type="dcterms:W3CDTF">2019-04-04T07:02:00Z</dcterms:created>
  <dcterms:modified xsi:type="dcterms:W3CDTF">2019-06-27T08:13:00Z</dcterms:modified>
</cp:coreProperties>
</file>